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606E7EE6"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w:t>
      </w:r>
      <w:r w:rsidR="004D4D60">
        <w:rPr>
          <w:bCs/>
          <w:noProof w:val="0"/>
          <w:sz w:val="24"/>
          <w:szCs w:val="24"/>
        </w:rPr>
        <w:t>11</w:t>
      </w:r>
      <w:r w:rsidR="00BA2E75">
        <w:rPr>
          <w:bCs/>
          <w:noProof w:val="0"/>
          <w:sz w:val="24"/>
          <w:szCs w:val="24"/>
        </w:rPr>
        <w:t>e</w:t>
      </w:r>
      <w:r w:rsidRPr="00B266B0">
        <w:rPr>
          <w:bCs/>
          <w:noProof w:val="0"/>
          <w:sz w:val="24"/>
          <w:szCs w:val="24"/>
        </w:rPr>
        <w:tab/>
      </w:r>
      <w:bookmarkStart w:id="0" w:name="_GoBack"/>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CD152B">
        <w:rPr>
          <w:bCs/>
          <w:noProof w:val="0"/>
          <w:sz w:val="24"/>
          <w:szCs w:val="24"/>
        </w:rPr>
        <w:t>2007514</w:t>
      </w:r>
      <w:bookmarkEnd w:id="0"/>
    </w:p>
    <w:p w14:paraId="11776FA6" w14:textId="2708D86E" w:rsidR="00A209D6" w:rsidRPr="00465587" w:rsidRDefault="00BA2E75" w:rsidP="00A209D6">
      <w:pPr>
        <w:pStyle w:val="Header"/>
        <w:tabs>
          <w:tab w:val="right" w:pos="9639"/>
        </w:tabs>
        <w:rPr>
          <w:rFonts w:eastAsia="SimSun"/>
          <w:bCs/>
          <w:sz w:val="24"/>
          <w:szCs w:val="24"/>
          <w:lang w:eastAsia="zh-CN"/>
        </w:rPr>
      </w:pPr>
      <w:r w:rsidRPr="00CD152B">
        <w:rPr>
          <w:rFonts w:eastAsia="SimSun"/>
          <w:sz w:val="24"/>
          <w:szCs w:val="24"/>
          <w:lang w:eastAsia="zh-CN"/>
        </w:rPr>
        <w:t>Online, 17</w:t>
      </w:r>
      <w:r w:rsidRPr="00CD152B">
        <w:rPr>
          <w:rFonts w:eastAsia="SimSun" w:hint="eastAsia"/>
          <w:sz w:val="24"/>
          <w:szCs w:val="24"/>
          <w:lang w:eastAsia="zh-CN"/>
        </w:rPr>
        <w:t> </w:t>
      </w:r>
      <w:r w:rsidRPr="00CD152B">
        <w:rPr>
          <w:rFonts w:eastAsia="SimSun" w:hint="eastAsia"/>
          <w:sz w:val="24"/>
          <w:szCs w:val="24"/>
          <w:lang w:eastAsia="zh-CN"/>
        </w:rPr>
        <w:t>–</w:t>
      </w:r>
      <w:r w:rsidRPr="00CD152B">
        <w:rPr>
          <w:rFonts w:eastAsia="SimSun" w:hint="eastAsia"/>
          <w:sz w:val="24"/>
          <w:szCs w:val="24"/>
          <w:lang w:eastAsia="zh-CN"/>
        </w:rPr>
        <w:t> </w:t>
      </w:r>
      <w:r w:rsidRPr="00CD152B">
        <w:rPr>
          <w:rFonts w:eastAsia="SimSun"/>
          <w:sz w:val="24"/>
          <w:szCs w:val="24"/>
          <w:lang w:eastAsia="zh-CN"/>
        </w:rPr>
        <w:t>28</w:t>
      </w:r>
      <w:r w:rsidRPr="00CD152B">
        <w:rPr>
          <w:rFonts w:eastAsia="SimSun" w:hint="eastAsia"/>
          <w:sz w:val="24"/>
          <w:szCs w:val="24"/>
          <w:lang w:eastAsia="zh-CN"/>
        </w:rPr>
        <w:t> </w:t>
      </w:r>
      <w:r w:rsidRPr="00CD152B">
        <w:rPr>
          <w:rFonts w:eastAsia="SimSun"/>
          <w:sz w:val="24"/>
          <w:szCs w:val="24"/>
          <w:lang w:eastAsia="zh-CN"/>
        </w:rPr>
        <w:t>August 2020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963C70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A2E75">
        <w:rPr>
          <w:rFonts w:cs="Arial"/>
          <w:b/>
          <w:bCs/>
          <w:sz w:val="24"/>
          <w:lang w:eastAsia="ja-JP"/>
        </w:rPr>
        <w:t>6.10.2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357973C"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F43D5">
        <w:rPr>
          <w:rFonts w:ascii="Arial" w:hAnsi="Arial" w:cs="Arial"/>
          <w:b/>
          <w:bCs/>
          <w:sz w:val="24"/>
        </w:rPr>
        <w:t xml:space="preserve">Delay </w:t>
      </w:r>
      <w:r w:rsidR="00C05247">
        <w:rPr>
          <w:rFonts w:ascii="Arial" w:hAnsi="Arial" w:cs="Arial"/>
          <w:b/>
          <w:bCs/>
          <w:sz w:val="24"/>
        </w:rPr>
        <w:t>Measurement</w:t>
      </w:r>
      <w:r w:rsidR="00BF43D5">
        <w:rPr>
          <w:rFonts w:ascii="Arial" w:hAnsi="Arial" w:cs="Arial"/>
          <w:b/>
          <w:bCs/>
          <w:sz w:val="24"/>
        </w:rPr>
        <w:t xml:space="preserve"> for IAB</w:t>
      </w:r>
    </w:p>
    <w:p w14:paraId="1F147C23" w14:textId="610B365A"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B1F65" w:rsidRPr="00FB1F65">
        <w:rPr>
          <w:rFonts w:ascii="Arial" w:hAnsi="Arial" w:cs="Arial"/>
          <w:b/>
          <w:bCs/>
          <w:sz w:val="24"/>
        </w:rPr>
        <w:t xml:space="preserve">NR_SON_MDT-Core </w:t>
      </w:r>
      <w:r>
        <w:rPr>
          <w:rFonts w:ascii="Arial" w:hAnsi="Arial" w:cs="Arial"/>
          <w:b/>
          <w:bCs/>
          <w:sz w:val="24"/>
        </w:rPr>
        <w:t xml:space="preserve">- Release </w:t>
      </w:r>
      <w:r w:rsidR="0068550E">
        <w:rPr>
          <w:rFonts w:ascii="Arial" w:hAnsi="Arial" w:cs="Arial"/>
          <w:b/>
          <w:bCs/>
          <w:sz w:val="24"/>
        </w:rPr>
        <w:t>1</w:t>
      </w:r>
      <w:r w:rsidR="00BA2E75">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0A07160C" w:rsidR="007F2E08" w:rsidRDefault="00BA2E75" w:rsidP="00A209D6">
      <w:r>
        <w:t>TS</w:t>
      </w:r>
      <w:r w:rsidR="00C05247">
        <w:t>38.314 has been published in June 2020. IAB W</w:t>
      </w:r>
      <w:r w:rsidR="00BF43D5">
        <w:t xml:space="preserve">ork </w:t>
      </w:r>
      <w:r w:rsidR="00C05247">
        <w:t>I</w:t>
      </w:r>
      <w:r w:rsidR="00BF43D5">
        <w:t>tem</w:t>
      </w:r>
      <w:r w:rsidR="00C05247">
        <w:t xml:space="preserve"> also finished in </w:t>
      </w:r>
      <w:r w:rsidR="00B620B9">
        <w:t>June</w:t>
      </w:r>
      <w:r w:rsidR="00C05247">
        <w:t xml:space="preserve"> 2020. The </w:t>
      </w:r>
      <w:r>
        <w:t xml:space="preserve">specified in Rel-16 </w:t>
      </w:r>
      <w:r w:rsidR="00BF43D5">
        <w:t xml:space="preserve">delay </w:t>
      </w:r>
      <w:r w:rsidR="00C05247">
        <w:t xml:space="preserve">measurement </w:t>
      </w:r>
      <w:r>
        <w:t>do not consider</w:t>
      </w:r>
      <w:r w:rsidR="00C05247">
        <w:t xml:space="preserve"> IAB architecture and functions</w:t>
      </w:r>
      <w:r>
        <w:t>, which might lead to wrong measurement results</w:t>
      </w:r>
      <w:r w:rsidR="00BF43D5">
        <w:t>.</w:t>
      </w:r>
    </w:p>
    <w:p w14:paraId="2BBFF540" w14:textId="31097B88" w:rsidR="00A209D6" w:rsidRPr="006E13D1" w:rsidRDefault="00A209D6" w:rsidP="00A209D6">
      <w:pPr>
        <w:pStyle w:val="Heading1"/>
      </w:pPr>
      <w:r w:rsidRPr="006E13D1">
        <w:t>2</w:t>
      </w:r>
      <w:r w:rsidRPr="006E13D1">
        <w:tab/>
      </w:r>
      <w:r w:rsidR="00C05247">
        <w:t>background</w:t>
      </w:r>
    </w:p>
    <w:p w14:paraId="0CD2C367" w14:textId="71D60745" w:rsidR="00A15A1B" w:rsidRDefault="00A15A1B" w:rsidP="00A209D6">
      <w:r>
        <w:t xml:space="preserve">IAB work Item </w:t>
      </w:r>
      <w:r w:rsidR="0068550E">
        <w:t>has been completed</w:t>
      </w:r>
      <w:r>
        <w:t xml:space="preserve"> in June 2020. It introduces a new architecture and new RLC Channel as described in 38.300</w:t>
      </w:r>
      <w:r w:rsidR="00E311E4">
        <w:t xml:space="preserve">. The figure below shows </w:t>
      </w:r>
      <w:r w:rsidR="00131D84">
        <w:t xml:space="preserve">the protocol stack for </w:t>
      </w:r>
      <w:r w:rsidR="00BF43D5">
        <w:t>UP:</w:t>
      </w:r>
    </w:p>
    <w:p w14:paraId="4FA4BC0F" w14:textId="77777777" w:rsidR="00131D84" w:rsidRPr="00653C72" w:rsidRDefault="00131D84" w:rsidP="00131D84">
      <w:pPr>
        <w:pStyle w:val="TH"/>
      </w:pPr>
      <w:r w:rsidRPr="00653C72">
        <w:object w:dxaOrig="6675" w:dyaOrig="4065" w14:anchorId="6BCA6C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5pt;height:206.25pt" o:ole="">
            <v:imagedata r:id="rId12" o:title=""/>
          </v:shape>
          <o:OLEObject Type="Embed" ProgID="Visio.Drawing.11" ShapeID="_x0000_i1025" DrawAspect="Content" ObjectID="_1658237071" r:id="rId13"/>
        </w:object>
      </w:r>
    </w:p>
    <w:p w14:paraId="1C9D8154" w14:textId="2BB13EB6" w:rsidR="00096B12" w:rsidRDefault="00BF43D5" w:rsidP="00BF43D5">
      <w:pPr>
        <w:pStyle w:val="TF"/>
      </w:pPr>
      <w:r>
        <w:t>Figure 1 (</w:t>
      </w:r>
      <w:r w:rsidR="00131D84" w:rsidRPr="00653C72">
        <w:t>Fig. 4.7.2-1</w:t>
      </w:r>
      <w:r>
        <w:t xml:space="preserve"> in 38.300)</w:t>
      </w:r>
      <w:r w:rsidR="00131D84" w:rsidRPr="00653C72">
        <w:t>: Protocol stack for the support of F1-U protocol</w:t>
      </w:r>
    </w:p>
    <w:p w14:paraId="5FD4A005" w14:textId="097C528C" w:rsidR="006D7082" w:rsidRDefault="00BF43D5" w:rsidP="00A209D6">
      <w:r>
        <w:t>In 38.314, the delay measurement</w:t>
      </w:r>
      <w:r w:rsidR="0068550E">
        <w:t>s</w:t>
      </w:r>
      <w:r>
        <w:t xml:space="preserve"> </w:t>
      </w:r>
      <w:r w:rsidR="0068550E">
        <w:t>are</w:t>
      </w:r>
      <w:r>
        <w:t xml:space="preserve"> defined the following way:</w:t>
      </w:r>
    </w:p>
    <w:tbl>
      <w:tblPr>
        <w:tblStyle w:val="TableGrid"/>
        <w:tblW w:w="0" w:type="auto"/>
        <w:tblLook w:val="04A0" w:firstRow="1" w:lastRow="0" w:firstColumn="1" w:lastColumn="0" w:noHBand="0" w:noVBand="1"/>
      </w:tblPr>
      <w:tblGrid>
        <w:gridCol w:w="9631"/>
      </w:tblGrid>
      <w:tr w:rsidR="007110B0" w14:paraId="2A89A43B" w14:textId="77777777" w:rsidTr="007110B0">
        <w:tc>
          <w:tcPr>
            <w:tcW w:w="9631" w:type="dxa"/>
          </w:tcPr>
          <w:p w14:paraId="747A69A0" w14:textId="77777777" w:rsidR="007110B0" w:rsidRDefault="007110B0" w:rsidP="007110B0">
            <w:pPr>
              <w:pStyle w:val="Heading4"/>
              <w:rPr>
                <w:rFonts w:eastAsia="DengXian"/>
                <w:lang w:eastAsia="zh-CN"/>
              </w:rPr>
            </w:pPr>
            <w:bookmarkStart w:id="1" w:name="_Toc34761706"/>
            <w:r>
              <w:rPr>
                <w:rFonts w:eastAsia="DengXian"/>
                <w:lang w:eastAsia="ja-JP"/>
              </w:rPr>
              <w:lastRenderedPageBreak/>
              <w:t>4.1.1.2</w:t>
            </w:r>
            <w:r>
              <w:rPr>
                <w:rFonts w:eastAsia="DengXian"/>
                <w:lang w:eastAsia="ja-JP"/>
              </w:rPr>
              <w:tab/>
              <w:t xml:space="preserve"> </w:t>
            </w:r>
            <w:r>
              <w:rPr>
                <w:rFonts w:eastAsia="DengXian"/>
                <w:lang w:eastAsia="zh-CN"/>
              </w:rPr>
              <w:t>Packet delay</w:t>
            </w:r>
            <w:bookmarkEnd w:id="1"/>
          </w:p>
          <w:p w14:paraId="1733179D" w14:textId="77777777" w:rsidR="007110B0" w:rsidRDefault="007110B0" w:rsidP="007110B0">
            <w:pPr>
              <w:rPr>
                <w:rFonts w:eastAsia="DengXian"/>
                <w:lang w:eastAsia="zh-CN"/>
              </w:rPr>
            </w:pPr>
            <w:r>
              <w:rPr>
                <w:lang w:eastAsia="zh-CN"/>
              </w:rPr>
              <w:t xml:space="preserve">Packet delay includes RAN part of delay and CN part of delay. </w:t>
            </w:r>
          </w:p>
          <w:p w14:paraId="1E1D9883" w14:textId="77777777" w:rsidR="007110B0" w:rsidRDefault="007110B0" w:rsidP="007110B0">
            <w:pPr>
              <w:rPr>
                <w:lang w:eastAsia="zh-CN"/>
              </w:rPr>
            </w:pPr>
            <w:r>
              <w:rPr>
                <w:lang w:eastAsia="zh-CN"/>
              </w:rPr>
              <w:t xml:space="preserve">The RAN part of DL packet delay measurement </w:t>
            </w:r>
            <w:r>
              <w:t>comprises</w:t>
            </w:r>
            <w:r>
              <w:rPr>
                <w:lang w:eastAsia="zh-CN"/>
              </w:rPr>
              <w:t>:</w:t>
            </w:r>
          </w:p>
          <w:p w14:paraId="70708F16" w14:textId="77777777" w:rsidR="007110B0" w:rsidRDefault="007110B0" w:rsidP="007110B0">
            <w:pPr>
              <w:ind w:leftChars="200" w:left="400"/>
              <w:rPr>
                <w:lang w:eastAsia="zh-CN"/>
              </w:rPr>
            </w:pPr>
            <w:r>
              <w:rPr>
                <w:lang w:eastAsia="zh-CN"/>
              </w:rPr>
              <w:t>- D1 (DL delay in over-the-air interface), referring to Average delay DL air-interface in TS 28.552 [2] 5.1.1.1.1.</w:t>
            </w:r>
          </w:p>
          <w:p w14:paraId="292E335C" w14:textId="77777777" w:rsidR="007110B0" w:rsidRDefault="007110B0" w:rsidP="007110B0">
            <w:pPr>
              <w:ind w:leftChars="200" w:left="400"/>
              <w:rPr>
                <w:lang w:eastAsia="zh-CN"/>
              </w:rPr>
            </w:pPr>
            <w:r>
              <w:rPr>
                <w:lang w:eastAsia="zh-CN"/>
              </w:rPr>
              <w:t>- D2 (DL delay on gNB-DU), referring to Average delay in RLC sublayer of gNB-DU in TS 28.552 [2] 5.1.3.3.3.</w:t>
            </w:r>
          </w:p>
          <w:p w14:paraId="6C750758" w14:textId="77777777" w:rsidR="007110B0" w:rsidRDefault="007110B0" w:rsidP="007110B0">
            <w:pPr>
              <w:ind w:leftChars="200" w:left="400"/>
              <w:rPr>
                <w:lang w:eastAsia="zh-CN"/>
              </w:rPr>
            </w:pPr>
            <w:r w:rsidRPr="007110B0">
              <w:rPr>
                <w:highlight w:val="yellow"/>
                <w:lang w:eastAsia="zh-CN"/>
              </w:rPr>
              <w:t>- D3 (DL delay on F1-U), referring to Average delay on F1-U in TS 28.552 [2] 5.1.3.3.2.</w:t>
            </w:r>
          </w:p>
          <w:p w14:paraId="60A79A47" w14:textId="77777777" w:rsidR="007110B0" w:rsidRDefault="007110B0" w:rsidP="007110B0">
            <w:pPr>
              <w:ind w:leftChars="200" w:left="400"/>
              <w:rPr>
                <w:lang w:eastAsia="zh-CN"/>
              </w:rPr>
            </w:pPr>
            <w:r>
              <w:rPr>
                <w:lang w:eastAsia="zh-CN"/>
              </w:rPr>
              <w:t>- D4 (DL delay in CU-UP), referring to Average delay DL in CU-UP in TS 28.552 [2] 5.1.3.3.1.</w:t>
            </w:r>
          </w:p>
          <w:p w14:paraId="18D6716F" w14:textId="77777777" w:rsidR="007110B0" w:rsidRDefault="007110B0" w:rsidP="007110B0">
            <w:pPr>
              <w:rPr>
                <w:lang w:eastAsia="zh-CN"/>
              </w:rPr>
            </w:pPr>
            <w:r>
              <w:rPr>
                <w:lang w:eastAsia="zh-CN"/>
              </w:rPr>
              <w:t>The DL packet delay measurements, i.e. D1 (the DL delay in over-the-air interface ), D2 (the DL delay in gNB-DU), D3 (the DL delay on F1-U) and D4 (the DL delay in CU-UP), should be measured per DRB per UE.</w:t>
            </w:r>
          </w:p>
          <w:p w14:paraId="75CA686B" w14:textId="77777777" w:rsidR="007110B0" w:rsidRDefault="007110B0" w:rsidP="007110B0">
            <w:pPr>
              <w:rPr>
                <w:lang w:eastAsia="zh-CN"/>
              </w:rPr>
            </w:pPr>
            <w:r>
              <w:rPr>
                <w:lang w:eastAsia="zh-CN"/>
              </w:rPr>
              <w:t xml:space="preserve">The RAN part (including UE) of UL packet delay measurement </w:t>
            </w:r>
            <w:r>
              <w:t>comprises</w:t>
            </w:r>
            <w:r>
              <w:rPr>
                <w:lang w:eastAsia="zh-CN"/>
              </w:rPr>
              <w:t xml:space="preserve">: </w:t>
            </w:r>
          </w:p>
          <w:p w14:paraId="7114BA71" w14:textId="77777777" w:rsidR="007110B0" w:rsidRDefault="007110B0" w:rsidP="007110B0">
            <w:pPr>
              <w:ind w:leftChars="200" w:left="400"/>
              <w:rPr>
                <w:lang w:eastAsia="zh-CN"/>
              </w:rPr>
            </w:pPr>
            <w:r>
              <w:rPr>
                <w:lang w:eastAsia="zh-CN"/>
              </w:rPr>
              <w:t xml:space="preserve">- D1 (UL PDCP packet average delay, as defined in section 4.2.1.1). </w:t>
            </w:r>
          </w:p>
          <w:p w14:paraId="43417EB5" w14:textId="77777777" w:rsidR="007110B0" w:rsidRDefault="007110B0" w:rsidP="007110B0">
            <w:pPr>
              <w:ind w:leftChars="200" w:left="400"/>
              <w:rPr>
                <w:lang w:eastAsia="zh-CN"/>
              </w:rPr>
            </w:pPr>
            <w:r>
              <w:rPr>
                <w:lang w:eastAsia="zh-CN"/>
              </w:rPr>
              <w:t xml:space="preserve">- D2.1 (average over-the-air interface packet delay, as defined in 4.1.1.2.1). </w:t>
            </w:r>
          </w:p>
          <w:p w14:paraId="42A6B0C2" w14:textId="77777777" w:rsidR="007110B0" w:rsidRDefault="007110B0" w:rsidP="007110B0">
            <w:pPr>
              <w:ind w:leftChars="200" w:left="400"/>
              <w:rPr>
                <w:lang w:eastAsia="zh-CN"/>
              </w:rPr>
            </w:pPr>
            <w:r>
              <w:rPr>
                <w:lang w:eastAsia="zh-CN"/>
              </w:rPr>
              <w:t>- D2.2 (average RLC packet delay, as defined in 4.1.1.2.2).</w:t>
            </w:r>
          </w:p>
          <w:p w14:paraId="0FD7D580" w14:textId="77777777" w:rsidR="007110B0" w:rsidRDefault="007110B0" w:rsidP="007110B0">
            <w:pPr>
              <w:ind w:leftChars="200" w:left="400"/>
              <w:rPr>
                <w:lang w:eastAsia="zh-CN"/>
              </w:rPr>
            </w:pPr>
            <w:r w:rsidRPr="007110B0">
              <w:rPr>
                <w:highlight w:val="yellow"/>
                <w:lang w:eastAsia="zh-CN"/>
              </w:rPr>
              <w:t>- D2.3 (average</w:t>
            </w:r>
            <w:r w:rsidRPr="007110B0">
              <w:rPr>
                <w:highlight w:val="yellow"/>
              </w:rPr>
              <w:t xml:space="preserve"> delay UL on F1-U, it is measured using </w:t>
            </w:r>
            <w:r w:rsidRPr="007110B0">
              <w:rPr>
                <w:highlight w:val="yellow"/>
                <w:lang w:eastAsia="zh-CN"/>
              </w:rPr>
              <w:t>the same metric as the  average</w:t>
            </w:r>
            <w:r w:rsidRPr="007110B0">
              <w:rPr>
                <w:highlight w:val="yellow"/>
              </w:rPr>
              <w:t xml:space="preserve"> delay DL on F1-U</w:t>
            </w:r>
            <w:r w:rsidRPr="007110B0">
              <w:rPr>
                <w:highlight w:val="yellow"/>
                <w:lang w:eastAsia="zh-CN"/>
              </w:rPr>
              <w:t xml:space="preserve"> defined in TS 28.552 [2] section 5.1.3.3.2).</w:t>
            </w:r>
            <w:r>
              <w:rPr>
                <w:lang w:eastAsia="zh-CN"/>
              </w:rPr>
              <w:t xml:space="preserve"> </w:t>
            </w:r>
          </w:p>
          <w:p w14:paraId="66264CDD" w14:textId="77777777" w:rsidR="007110B0" w:rsidRDefault="007110B0" w:rsidP="007110B0">
            <w:pPr>
              <w:ind w:leftChars="200" w:left="400"/>
              <w:rPr>
                <w:lang w:eastAsia="zh-CN"/>
              </w:rPr>
            </w:pPr>
            <w:r>
              <w:rPr>
                <w:lang w:eastAsia="zh-CN"/>
              </w:rPr>
              <w:t>- D2.4 (average PDCP re-ordering delay, as defined in 4.1.1.2.3).</w:t>
            </w:r>
          </w:p>
          <w:p w14:paraId="7FEC6272" w14:textId="77777777" w:rsidR="007110B0" w:rsidRDefault="007110B0" w:rsidP="00A209D6"/>
        </w:tc>
      </w:tr>
    </w:tbl>
    <w:p w14:paraId="63D156C6" w14:textId="77777777" w:rsidR="0068550E" w:rsidRDefault="0068550E" w:rsidP="00BF43D5"/>
    <w:p w14:paraId="5E67DBBA" w14:textId="139F8725" w:rsidR="00BF43D5" w:rsidRDefault="003067B6" w:rsidP="00BF43D5">
      <w:r>
        <w:t xml:space="preserve">Note that there is no difference </w:t>
      </w:r>
      <w:r w:rsidR="00BA2E75">
        <w:t xml:space="preserve">foreseen </w:t>
      </w:r>
      <w:r>
        <w:t xml:space="preserve">between DL D3 and UL D2.3: they are both defined as the </w:t>
      </w:r>
      <w:r w:rsidR="005275B4">
        <w:t>round-trip</w:t>
      </w:r>
      <w:r>
        <w:t xml:space="preserve"> time delay divided by two.</w:t>
      </w:r>
      <w:r w:rsidR="0068550E">
        <w:t xml:space="preserve"> </w:t>
      </w:r>
      <w:r w:rsidR="00BF43D5">
        <w:t>The change for IAB is that F1-U connection</w:t>
      </w:r>
      <w:r w:rsidR="00BA2E75">
        <w:t>,</w:t>
      </w:r>
      <w:r w:rsidR="00BF43D5">
        <w:t xml:space="preserve"> from CU to the serving DU</w:t>
      </w:r>
      <w:r w:rsidR="00BA2E75">
        <w:t>,</w:t>
      </w:r>
      <w:r w:rsidR="00BF43D5">
        <w:t xml:space="preserve"> is performed via air interface (</w:t>
      </w:r>
      <w:proofErr w:type="spellStart"/>
      <w:r w:rsidR="00BF43D5">
        <w:t>Uu</w:t>
      </w:r>
      <w:proofErr w:type="spellEnd"/>
      <w:r w:rsidR="00BF43D5">
        <w:t>) and terrestrial interface with Donor CU.</w:t>
      </w:r>
    </w:p>
    <w:p w14:paraId="524DAC17" w14:textId="312F0B2D" w:rsidR="005275B4" w:rsidRDefault="005275B4" w:rsidP="00BF43D5">
      <w:r>
        <w:t>We analyse below how total delay measurement can be performed in IAB Architecture:</w:t>
      </w:r>
    </w:p>
    <w:p w14:paraId="5EBDFB80" w14:textId="5DDB0A4C" w:rsidR="00B07257" w:rsidRDefault="003067B6" w:rsidP="0070376A">
      <w:r w:rsidRPr="003067B6">
        <w:rPr>
          <w:u w:val="single"/>
        </w:rPr>
        <w:t>Downlink</w:t>
      </w:r>
    </w:p>
    <w:p w14:paraId="063EEDCB" w14:textId="305A939C" w:rsidR="005275B4" w:rsidRDefault="00B45FFB" w:rsidP="00710ED6">
      <w:pPr>
        <w:jc w:val="center"/>
      </w:pPr>
      <w:r>
        <w:object w:dxaOrig="15360" w:dyaOrig="6465" w14:anchorId="37353693">
          <v:shape id="_x0000_i1026" type="#_x0000_t75" style="width:459pt;height:193.5pt" o:ole="">
            <v:imagedata r:id="rId14" o:title=""/>
          </v:shape>
          <o:OLEObject Type="Embed" ProgID="Visio.Drawing.15" ShapeID="_x0000_i1026" DrawAspect="Content" ObjectID="_1658237072" r:id="rId15"/>
        </w:object>
      </w:r>
    </w:p>
    <w:p w14:paraId="12D036CE" w14:textId="53197D5C" w:rsidR="005275B4" w:rsidRDefault="005275B4" w:rsidP="005275B4">
      <w:pPr>
        <w:pStyle w:val="TF"/>
      </w:pPr>
      <w:r>
        <w:t>Figure 2: DL Delay measurement</w:t>
      </w:r>
    </w:p>
    <w:p w14:paraId="1564D8FC" w14:textId="562322F5" w:rsidR="005275B4" w:rsidRDefault="005275B4" w:rsidP="005275B4">
      <w:pPr>
        <w:rPr>
          <w:lang w:eastAsia="zh-CN"/>
        </w:rPr>
      </w:pPr>
      <w:r>
        <w:rPr>
          <w:lang w:eastAsia="zh-CN"/>
        </w:rPr>
        <w:t>Following observations can me made</w:t>
      </w:r>
      <w:r w:rsidR="00B45FFB">
        <w:rPr>
          <w:lang w:eastAsia="zh-CN"/>
        </w:rPr>
        <w:t>:</w:t>
      </w:r>
    </w:p>
    <w:p w14:paraId="67AE73DA" w14:textId="21F6D562" w:rsidR="007110B0" w:rsidRDefault="007110B0" w:rsidP="007110B0">
      <w:pPr>
        <w:ind w:leftChars="200" w:left="400"/>
        <w:rPr>
          <w:lang w:eastAsia="zh-CN"/>
        </w:rPr>
      </w:pPr>
      <w:r>
        <w:rPr>
          <w:lang w:eastAsia="zh-CN"/>
        </w:rPr>
        <w:t xml:space="preserve">- D1 can be </w:t>
      </w:r>
      <w:r w:rsidR="00D03A32">
        <w:rPr>
          <w:lang w:eastAsia="zh-CN"/>
        </w:rPr>
        <w:t xml:space="preserve">measured </w:t>
      </w:r>
      <w:r w:rsidR="00A1187B">
        <w:rPr>
          <w:lang w:eastAsia="zh-CN"/>
        </w:rPr>
        <w:t>by the serving IAB-DU</w:t>
      </w:r>
    </w:p>
    <w:p w14:paraId="375B1FA5" w14:textId="6225B551" w:rsidR="00A1187B" w:rsidRPr="00D03A32" w:rsidRDefault="007110B0" w:rsidP="00A1187B">
      <w:pPr>
        <w:ind w:leftChars="200" w:left="400"/>
        <w:rPr>
          <w:lang w:eastAsia="zh-CN"/>
        </w:rPr>
      </w:pPr>
      <w:r>
        <w:rPr>
          <w:lang w:eastAsia="zh-CN"/>
        </w:rPr>
        <w:lastRenderedPageBreak/>
        <w:t xml:space="preserve">- </w:t>
      </w:r>
      <w:r w:rsidRPr="00D03A32">
        <w:rPr>
          <w:lang w:eastAsia="zh-CN"/>
        </w:rPr>
        <w:t xml:space="preserve">D2 </w:t>
      </w:r>
      <w:r w:rsidR="00A1187B" w:rsidRPr="00D03A32">
        <w:rPr>
          <w:lang w:eastAsia="zh-CN"/>
        </w:rPr>
        <w:t xml:space="preserve">can be </w:t>
      </w:r>
      <w:r w:rsidR="00D03A32" w:rsidRPr="00D03A32">
        <w:rPr>
          <w:lang w:eastAsia="zh-CN"/>
        </w:rPr>
        <w:t xml:space="preserve">measured </w:t>
      </w:r>
      <w:r w:rsidR="00A1187B" w:rsidRPr="00D03A32">
        <w:rPr>
          <w:lang w:eastAsia="zh-CN"/>
        </w:rPr>
        <w:t>by the serving IAB-DU</w:t>
      </w:r>
    </w:p>
    <w:p w14:paraId="3D14FCDB" w14:textId="54DB948D" w:rsidR="007110B0" w:rsidRPr="00D03A32" w:rsidRDefault="007110B0" w:rsidP="007110B0">
      <w:pPr>
        <w:ind w:leftChars="200" w:left="400"/>
        <w:rPr>
          <w:lang w:eastAsia="zh-CN"/>
        </w:rPr>
      </w:pPr>
      <w:r w:rsidRPr="00D03A32">
        <w:rPr>
          <w:lang w:eastAsia="zh-CN"/>
        </w:rPr>
        <w:t>- D3 (DL delay on F1-U)</w:t>
      </w:r>
      <w:r w:rsidR="00A1187B" w:rsidRPr="00D03A32">
        <w:rPr>
          <w:lang w:eastAsia="zh-CN"/>
        </w:rPr>
        <w:t xml:space="preserve">  can be measured by Donor CU, but we discuss this below.</w:t>
      </w:r>
    </w:p>
    <w:p w14:paraId="69352869" w14:textId="551A8B00" w:rsidR="007110B0" w:rsidRPr="00D03A32" w:rsidRDefault="007110B0" w:rsidP="003067B6">
      <w:pPr>
        <w:ind w:leftChars="200" w:left="400"/>
        <w:rPr>
          <w:lang w:eastAsia="zh-CN"/>
        </w:rPr>
      </w:pPr>
      <w:r w:rsidRPr="00D03A32">
        <w:rPr>
          <w:lang w:eastAsia="zh-CN"/>
        </w:rPr>
        <w:t xml:space="preserve">- D4 </w:t>
      </w:r>
      <w:r w:rsidR="00A1187B" w:rsidRPr="00D03A32">
        <w:rPr>
          <w:lang w:eastAsia="zh-CN"/>
        </w:rPr>
        <w:t>can be measured by Donor CU-UP</w:t>
      </w:r>
    </w:p>
    <w:p w14:paraId="2423AF66" w14:textId="080CA591" w:rsidR="003067B6" w:rsidRDefault="003067B6" w:rsidP="00710ED6">
      <w:pPr>
        <w:jc w:val="center"/>
        <w:rPr>
          <w:lang w:val="fr-FR"/>
        </w:rPr>
      </w:pPr>
    </w:p>
    <w:p w14:paraId="4535D016" w14:textId="439EC00B" w:rsidR="007110B0" w:rsidRDefault="003067B6" w:rsidP="0070376A">
      <w:r w:rsidRPr="003067B6">
        <w:rPr>
          <w:u w:val="single"/>
        </w:rPr>
        <w:t>Uplink</w:t>
      </w:r>
    </w:p>
    <w:p w14:paraId="7E75105E" w14:textId="355D7CA1" w:rsidR="00B45FFB" w:rsidRPr="00D03A32" w:rsidRDefault="00406FAF" w:rsidP="00710ED6">
      <w:pPr>
        <w:jc w:val="center"/>
      </w:pPr>
      <w:r>
        <w:object w:dxaOrig="11161" w:dyaOrig="4995" w14:anchorId="6C01DF01">
          <v:shape id="_x0000_i1027" type="#_x0000_t75" style="width:543.75pt;height:243pt" o:ole="">
            <v:imagedata r:id="rId16" o:title=""/>
          </v:shape>
          <o:OLEObject Type="Embed" ProgID="Visio.Drawing.15" ShapeID="_x0000_i1027" DrawAspect="Content" ObjectID="_1658237073" r:id="rId17"/>
        </w:object>
      </w:r>
    </w:p>
    <w:p w14:paraId="294097D8" w14:textId="170A6453" w:rsidR="00A1415B" w:rsidRDefault="00A1415B" w:rsidP="00A1415B">
      <w:pPr>
        <w:pStyle w:val="TF"/>
      </w:pPr>
      <w:r>
        <w:t>Figure 3: UL Delay measurement</w:t>
      </w:r>
    </w:p>
    <w:p w14:paraId="18950DD6" w14:textId="77777777" w:rsidR="00A1415B" w:rsidRDefault="00A1415B" w:rsidP="00A209D6"/>
    <w:p w14:paraId="3343B1D9" w14:textId="375D7D1A" w:rsidR="007110B0" w:rsidRPr="00D03A32" w:rsidRDefault="007110B0" w:rsidP="00A209D6">
      <w:r w:rsidRPr="00D03A32">
        <w:t>For UL:</w:t>
      </w:r>
    </w:p>
    <w:p w14:paraId="58AC813B" w14:textId="2360E8D4" w:rsidR="00A1187B" w:rsidRPr="00D03A32" w:rsidRDefault="00A1187B" w:rsidP="00A1187B">
      <w:pPr>
        <w:ind w:leftChars="200" w:left="400"/>
        <w:rPr>
          <w:lang w:eastAsia="zh-CN"/>
        </w:rPr>
      </w:pPr>
      <w:r w:rsidRPr="00D03A32">
        <w:rPr>
          <w:lang w:eastAsia="zh-CN"/>
        </w:rPr>
        <w:t xml:space="preserve">- D1 can be </w:t>
      </w:r>
      <w:r w:rsidR="00D03A32" w:rsidRPr="00D03A32">
        <w:rPr>
          <w:lang w:eastAsia="zh-CN"/>
        </w:rPr>
        <w:t xml:space="preserve">measured </w:t>
      </w:r>
      <w:r w:rsidRPr="00D03A32">
        <w:rPr>
          <w:lang w:eastAsia="zh-CN"/>
        </w:rPr>
        <w:t xml:space="preserve">by the UE </w:t>
      </w:r>
    </w:p>
    <w:p w14:paraId="6CE689ED" w14:textId="03589D17" w:rsidR="00A1187B" w:rsidRPr="00D03A32" w:rsidRDefault="00A1187B" w:rsidP="00A1187B">
      <w:pPr>
        <w:ind w:leftChars="200" w:left="400"/>
        <w:rPr>
          <w:lang w:eastAsia="zh-CN"/>
        </w:rPr>
      </w:pPr>
      <w:r w:rsidRPr="00D03A32">
        <w:rPr>
          <w:lang w:eastAsia="zh-CN"/>
        </w:rPr>
        <w:t>- D2.1 can be me</w:t>
      </w:r>
      <w:r w:rsidR="00D03A32" w:rsidRPr="00D03A32">
        <w:rPr>
          <w:lang w:eastAsia="zh-CN"/>
        </w:rPr>
        <w:t>asured by serving IAB-DU</w:t>
      </w:r>
    </w:p>
    <w:p w14:paraId="63462C9A" w14:textId="7FBEF345" w:rsidR="00A1187B" w:rsidRPr="00D03A32" w:rsidRDefault="00A1187B" w:rsidP="00A1187B">
      <w:pPr>
        <w:ind w:leftChars="200" w:left="400"/>
        <w:rPr>
          <w:lang w:eastAsia="zh-CN"/>
        </w:rPr>
      </w:pPr>
      <w:r w:rsidRPr="00D03A32">
        <w:rPr>
          <w:lang w:eastAsia="zh-CN"/>
        </w:rPr>
        <w:t xml:space="preserve">- D2.2 </w:t>
      </w:r>
      <w:r w:rsidR="00D03A32" w:rsidRPr="00D03A32">
        <w:rPr>
          <w:lang w:eastAsia="zh-CN"/>
        </w:rPr>
        <w:t>can be measured by serving IAB-DU</w:t>
      </w:r>
    </w:p>
    <w:p w14:paraId="1629F22E" w14:textId="04B7741C" w:rsidR="00A1187B" w:rsidRPr="00D03A32" w:rsidRDefault="00A1187B" w:rsidP="00A1187B">
      <w:pPr>
        <w:ind w:leftChars="200" w:left="400"/>
        <w:rPr>
          <w:lang w:eastAsia="zh-CN"/>
        </w:rPr>
      </w:pPr>
      <w:r w:rsidRPr="00D03A32">
        <w:rPr>
          <w:lang w:eastAsia="zh-CN"/>
        </w:rPr>
        <w:t xml:space="preserve">- D2.3 </w:t>
      </w:r>
      <w:r w:rsidR="00D03A32" w:rsidRPr="00D03A32">
        <w:rPr>
          <w:lang w:eastAsia="zh-CN"/>
        </w:rPr>
        <w:t>can be measured by Donor CU, but we discuss this below.</w:t>
      </w:r>
    </w:p>
    <w:p w14:paraId="3FC60C38" w14:textId="20DA0769" w:rsidR="00D03A32" w:rsidRDefault="00D03A32" w:rsidP="00D03A32">
      <w:pPr>
        <w:ind w:leftChars="200" w:left="400"/>
        <w:rPr>
          <w:lang w:eastAsia="zh-CN"/>
        </w:rPr>
      </w:pPr>
      <w:r w:rsidRPr="00D03A32">
        <w:rPr>
          <w:lang w:eastAsia="zh-CN"/>
        </w:rPr>
        <w:t>- D4 can be</w:t>
      </w:r>
      <w:r>
        <w:rPr>
          <w:lang w:eastAsia="zh-CN"/>
        </w:rPr>
        <w:t xml:space="preserve"> measured by Donor CU-UP</w:t>
      </w:r>
    </w:p>
    <w:p w14:paraId="068A51F8" w14:textId="6D01C4CE" w:rsidR="003067B6" w:rsidRPr="006E13D1" w:rsidRDefault="003067B6" w:rsidP="003067B6">
      <w:pPr>
        <w:pStyle w:val="Heading2"/>
      </w:pPr>
      <w:r w:rsidRPr="006E13D1">
        <w:t>3.1</w:t>
      </w:r>
      <w:r w:rsidRPr="006E13D1">
        <w:tab/>
      </w:r>
      <w:r>
        <w:t xml:space="preserve">Discussion about the </w:t>
      </w:r>
      <w:r w:rsidR="00A1415B">
        <w:t xml:space="preserve">total </w:t>
      </w:r>
      <w:r>
        <w:t>F1-U delay measurement</w:t>
      </w:r>
    </w:p>
    <w:p w14:paraId="7939273C" w14:textId="392731D0" w:rsidR="00710ED6" w:rsidRDefault="00710ED6" w:rsidP="00710ED6">
      <w:r>
        <w:t>This F1</w:t>
      </w:r>
      <w:r w:rsidR="003067B6">
        <w:t>-U</w:t>
      </w:r>
      <w:r>
        <w:t xml:space="preserve"> measurement assume that UL and DL is symmetric, but as the link if going to radio interface, the symmetry can’t be assumed, and the DL value can’t be determined with precision.</w:t>
      </w:r>
    </w:p>
    <w:p w14:paraId="2FAEC152" w14:textId="46E5AF7A" w:rsidR="00F2288A" w:rsidRDefault="00F2288A" w:rsidP="00710ED6">
      <w:r w:rsidRPr="00FB1F65">
        <w:rPr>
          <w:b/>
          <w:bCs/>
        </w:rPr>
        <w:t>Observation 1:</w:t>
      </w:r>
      <w:r>
        <w:t xml:space="preserve"> In IAB architecture, the F1-U delay is not symmetric (for UL and DL).</w:t>
      </w:r>
    </w:p>
    <w:p w14:paraId="74E7614B" w14:textId="6253B36D" w:rsidR="00710ED6" w:rsidRDefault="00710ED6" w:rsidP="00710ED6">
      <w:r>
        <w:t>The F1</w:t>
      </w:r>
      <w:r w:rsidR="003067B6">
        <w:t>-U</w:t>
      </w:r>
      <w:r>
        <w:t xml:space="preserve"> delay is a</w:t>
      </w:r>
      <w:r w:rsidR="00A1415B">
        <w:t>n</w:t>
      </w:r>
      <w:r>
        <w:t xml:space="preserve"> </w:t>
      </w:r>
      <w:r w:rsidR="003067B6">
        <w:t xml:space="preserve">end-to-end </w:t>
      </w:r>
      <w:r>
        <w:t>measurement that does not take into account the possible multiple relays. In case of excess delay, it is not possible to find which relay node or which interface causes the problem.</w:t>
      </w:r>
    </w:p>
    <w:p w14:paraId="58C093A1" w14:textId="7E178A88" w:rsidR="00F2288A" w:rsidRDefault="00F2288A" w:rsidP="00F2288A">
      <w:r w:rsidRPr="00FB1F65">
        <w:rPr>
          <w:b/>
          <w:bCs/>
        </w:rPr>
        <w:t>Observation 2:</w:t>
      </w:r>
      <w:r>
        <w:t xml:space="preserve"> In IAB architecture, </w:t>
      </w:r>
      <w:r w:rsidR="00FB1F65">
        <w:t xml:space="preserve">the F1-U delay is the sum of multiple delays from multiple </w:t>
      </w:r>
      <w:r w:rsidR="00C244DF">
        <w:t>transmissions</w:t>
      </w:r>
    </w:p>
    <w:p w14:paraId="5EBF4A40" w14:textId="5259685C" w:rsidR="00710ED6" w:rsidRDefault="003067B6" w:rsidP="00A209D6">
      <w:r>
        <w:t xml:space="preserve">We propose to allow the </w:t>
      </w:r>
      <w:r w:rsidR="00F2288A">
        <w:t>Network to measure the F1-U delay as the sum of different delay, scattered in the IAB architecture.</w:t>
      </w:r>
    </w:p>
    <w:p w14:paraId="7037A0DE" w14:textId="410D9609" w:rsidR="00745A2E" w:rsidRDefault="00745A2E" w:rsidP="00043156">
      <w:pPr>
        <w:jc w:val="center"/>
      </w:pPr>
      <w:r>
        <w:rPr>
          <w:rFonts w:eastAsia="Malgun Gothic"/>
          <w:lang w:eastAsia="sv-SE"/>
        </w:rPr>
        <w:object w:dxaOrig="6691" w:dyaOrig="4081" w14:anchorId="1246CC05">
          <v:shape id="_x0000_i1028" type="#_x0000_t75" style="width:335.25pt;height:204pt" o:ole="">
            <v:imagedata r:id="rId18" o:title=""/>
          </v:shape>
          <o:OLEObject Type="Embed" ProgID="Visio.Drawing.11" ShapeID="_x0000_i1028" DrawAspect="Content" ObjectID="_1658237074" r:id="rId19"/>
        </w:object>
      </w:r>
    </w:p>
    <w:p w14:paraId="501E0E6E" w14:textId="501BD4FD" w:rsidR="00043156" w:rsidRPr="006E13D1" w:rsidRDefault="00043156" w:rsidP="00043156">
      <w:pPr>
        <w:pStyle w:val="TF"/>
      </w:pPr>
      <w:r w:rsidRPr="006E13D1">
        <w:t xml:space="preserve">Figure </w:t>
      </w:r>
      <w:r w:rsidR="00A1415B">
        <w:t>4</w:t>
      </w:r>
      <w:r w:rsidRPr="006E13D1">
        <w:t xml:space="preserve">: </w:t>
      </w:r>
      <w:r w:rsidR="00A1415B">
        <w:t>F1-U total delay in IAB architecture</w:t>
      </w:r>
    </w:p>
    <w:p w14:paraId="6713FAAE" w14:textId="1493295D" w:rsidR="00745A2E" w:rsidRPr="006E13D1" w:rsidRDefault="00745A2E" w:rsidP="00745A2E">
      <w:pPr>
        <w:pStyle w:val="Heading2"/>
      </w:pPr>
      <w:r w:rsidRPr="006E13D1">
        <w:t>3.</w:t>
      </w:r>
      <w:r w:rsidR="00A1415B">
        <w:t>2</w:t>
      </w:r>
      <w:r w:rsidRPr="006E13D1">
        <w:tab/>
      </w:r>
      <w:r w:rsidR="00FB1F65">
        <w:t xml:space="preserve">F1-U delay on </w:t>
      </w:r>
      <w:r>
        <w:t>DL direction</w:t>
      </w:r>
    </w:p>
    <w:p w14:paraId="635F51F9" w14:textId="43305A94" w:rsidR="00260C20" w:rsidRDefault="00260C20" w:rsidP="00A209D6">
      <w:r>
        <w:t>In Downlink, we think that F1-U DL delay can be split into:</w:t>
      </w:r>
    </w:p>
    <w:p w14:paraId="164DC7FA" w14:textId="1CBD9FE6" w:rsidR="00260C20" w:rsidRDefault="00F2288A" w:rsidP="00260C20">
      <w:pPr>
        <w:pStyle w:val="B1"/>
      </w:pPr>
      <w:r>
        <w:rPr>
          <w:noProof/>
        </w:rPr>
        <mc:AlternateContent>
          <mc:Choice Requires="wps">
            <w:drawing>
              <wp:anchor distT="0" distB="0" distL="114300" distR="114300" simplePos="0" relativeHeight="251658240" behindDoc="0" locked="0" layoutInCell="1" allowOverlap="1" wp14:anchorId="31ABEF01" wp14:editId="35A1CB07">
                <wp:simplePos x="0" y="0"/>
                <wp:positionH relativeFrom="column">
                  <wp:posOffset>-63847</wp:posOffset>
                </wp:positionH>
                <wp:positionV relativeFrom="paragraph">
                  <wp:posOffset>247614</wp:posOffset>
                </wp:positionV>
                <wp:extent cx="120769" cy="646981"/>
                <wp:effectExtent l="38100" t="0" r="12700" b="20320"/>
                <wp:wrapNone/>
                <wp:docPr id="1" name="Left Brace 1"/>
                <wp:cNvGraphicFramePr/>
                <a:graphic xmlns:a="http://schemas.openxmlformats.org/drawingml/2006/main">
                  <a:graphicData uri="http://schemas.microsoft.com/office/word/2010/wordprocessingShape">
                    <wps:wsp>
                      <wps:cNvSpPr/>
                      <wps:spPr>
                        <a:xfrm>
                          <a:off x="0" y="0"/>
                          <a:ext cx="120769" cy="646981"/>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07D7FCD9"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 o:spid="_x0000_s1026" type="#_x0000_t87" style="position:absolute;margin-left:-5.05pt;margin-top:19.5pt;width:9.5pt;height:50.9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" adj="336" strokecolor="#5b9bd5 [3204]" strokeweight=".5pt">
                <v:stroke joinstyle="miter"/>
              </v:shape>
            </w:pict>
          </mc:Fallback>
        </mc:AlternateContent>
      </w:r>
      <w:r w:rsidR="00260C20" w:rsidRPr="006E13D1">
        <w:t>-</w:t>
      </w:r>
      <w:r w:rsidR="00260C20" w:rsidRPr="006E13D1">
        <w:tab/>
      </w:r>
      <w:r w:rsidR="00260C20">
        <w:t>Transport delay between Donor CU and Donor DU</w:t>
      </w:r>
    </w:p>
    <w:p w14:paraId="7815AB4F" w14:textId="5021FE6B" w:rsidR="00CD13AB" w:rsidRDefault="00CD13AB" w:rsidP="00260C20">
      <w:pPr>
        <w:pStyle w:val="B1"/>
      </w:pPr>
      <w:r>
        <w:t>-</w:t>
      </w:r>
      <w:r>
        <w:tab/>
        <w:t xml:space="preserve">IAB DU delay (including </w:t>
      </w:r>
      <w:r w:rsidR="002C356E">
        <w:t xml:space="preserve">transmitting </w:t>
      </w:r>
      <w:r>
        <w:t>BAP and RLC Delay)</w:t>
      </w:r>
    </w:p>
    <w:p w14:paraId="05179DB1" w14:textId="010D91E1" w:rsidR="00CD13AB" w:rsidRDefault="00CD13AB" w:rsidP="00CD13AB">
      <w:pPr>
        <w:pStyle w:val="B1"/>
      </w:pPr>
      <w:r>
        <w:t>-</w:t>
      </w:r>
      <w:r>
        <w:tab/>
        <w:t>Air interface Delay</w:t>
      </w:r>
    </w:p>
    <w:p w14:paraId="00A21106" w14:textId="7B876A2C" w:rsidR="00CD13AB" w:rsidRDefault="00CD13AB" w:rsidP="00CD13AB">
      <w:pPr>
        <w:pStyle w:val="B1"/>
      </w:pPr>
      <w:r>
        <w:t>-</w:t>
      </w:r>
      <w:r>
        <w:tab/>
        <w:t xml:space="preserve">IAB MT Delay (including RLC and </w:t>
      </w:r>
      <w:r w:rsidR="002C356E">
        <w:t xml:space="preserve">receiving </w:t>
      </w:r>
      <w:r>
        <w:t>BAP delay)</w:t>
      </w:r>
    </w:p>
    <w:p w14:paraId="54F35261" w14:textId="34896EF5" w:rsidR="00C81374" w:rsidRDefault="00C81374" w:rsidP="00A209D6">
      <w:r>
        <w:t>The three last ones can be repeated in case of several relays.</w:t>
      </w:r>
      <w:r w:rsidR="00F2288A">
        <w:t xml:space="preserve"> </w:t>
      </w:r>
      <w:r>
        <w:t>As for non IAB architecture, average delay can be measured</w:t>
      </w:r>
      <w:r w:rsidR="00F2288A">
        <w:t xml:space="preserve"> we only mention “delay” for clarity.</w:t>
      </w:r>
    </w:p>
    <w:p w14:paraId="75A8A6E7" w14:textId="3181E2D4" w:rsidR="00C81374" w:rsidRDefault="00C81374" w:rsidP="00A209D6">
      <w:r>
        <w:t>The transport delay between Donor-CU and Donor-DU needs to be described. RAN2 may need to ask RAN3 for guidance for its definition.</w:t>
      </w:r>
    </w:p>
    <w:p w14:paraId="15BFA3A3" w14:textId="77777777" w:rsidR="00C244DF" w:rsidRDefault="00C244DF" w:rsidP="00C244DF">
      <w:r w:rsidRPr="00C244DF">
        <w:rPr>
          <w:b/>
          <w:bCs/>
        </w:rPr>
        <w:t>Proposal 1</w:t>
      </w:r>
      <w:r>
        <w:t>: RAN2 defines the DL IAB F1-U delay as the sum of delays along the packet path.</w:t>
      </w:r>
    </w:p>
    <w:p w14:paraId="73F54EB2" w14:textId="1154A6FD" w:rsidR="00C244DF" w:rsidRPr="006E13D1" w:rsidRDefault="00C244DF" w:rsidP="00C244DF">
      <w:r w:rsidRPr="00C244DF">
        <w:rPr>
          <w:b/>
          <w:bCs/>
        </w:rPr>
        <w:t>Proposal 2</w:t>
      </w:r>
      <w:r>
        <w:t xml:space="preserve">: RAN2 sends </w:t>
      </w:r>
      <w:proofErr w:type="gramStart"/>
      <w:r>
        <w:t>a</w:t>
      </w:r>
      <w:r w:rsidR="00160BC4">
        <w:t>n</w:t>
      </w:r>
      <w:proofErr w:type="gramEnd"/>
      <w:r w:rsidR="00160BC4">
        <w:t xml:space="preserve"> LS</w:t>
      </w:r>
      <w:r>
        <w:t xml:space="preserve"> to RAN3 for guidance in the definition of the DL transport delay between Donor-CU and Donor-DU in IAB architecture.</w:t>
      </w:r>
    </w:p>
    <w:p w14:paraId="4F547731" w14:textId="6BADEAC1" w:rsidR="00A209D6" w:rsidRDefault="00406FAF" w:rsidP="00A209D6">
      <w:r>
        <w:object w:dxaOrig="15360" w:dyaOrig="6615" w14:anchorId="0BE511F4">
          <v:shape id="_x0000_i1029" type="#_x0000_t75" style="width:459pt;height:198pt" o:ole="">
            <v:imagedata r:id="rId20" o:title=""/>
          </v:shape>
          <o:OLEObject Type="Embed" ProgID="Visio.Drawing.15" ShapeID="_x0000_i1029" DrawAspect="Content" ObjectID="_1658237075" r:id="rId21"/>
        </w:object>
      </w:r>
    </w:p>
    <w:p w14:paraId="2ACCBC37" w14:textId="4D6FE329" w:rsidR="002C356E" w:rsidRPr="006E13D1" w:rsidRDefault="002C356E" w:rsidP="002C356E">
      <w:pPr>
        <w:pStyle w:val="TF"/>
      </w:pPr>
      <w:r w:rsidRPr="006E13D1">
        <w:t xml:space="preserve">Figure </w:t>
      </w:r>
      <w:r w:rsidR="00406FAF">
        <w:t>5</w:t>
      </w:r>
      <w:r w:rsidRPr="006E13D1">
        <w:t xml:space="preserve">: </w:t>
      </w:r>
      <w:r w:rsidR="008A5948">
        <w:t xml:space="preserve">DL F1-U Delay for </w:t>
      </w:r>
      <w:r>
        <w:t>IAB architecture</w:t>
      </w:r>
    </w:p>
    <w:p w14:paraId="4A33F8C9" w14:textId="3ECA4B05" w:rsidR="00745A2E" w:rsidRPr="006E13D1" w:rsidRDefault="00745A2E" w:rsidP="00745A2E">
      <w:pPr>
        <w:pStyle w:val="Heading2"/>
      </w:pPr>
      <w:r w:rsidRPr="006E13D1">
        <w:lastRenderedPageBreak/>
        <w:t>3.</w:t>
      </w:r>
      <w:r w:rsidR="00A1415B">
        <w:t>3</w:t>
      </w:r>
      <w:r w:rsidRPr="006E13D1">
        <w:tab/>
      </w:r>
      <w:r w:rsidR="00FB1F65">
        <w:t xml:space="preserve">F1-U delay on </w:t>
      </w:r>
      <w:r>
        <w:t>UL direction</w:t>
      </w:r>
    </w:p>
    <w:p w14:paraId="1E648795" w14:textId="2E19C43A" w:rsidR="00CD13AB" w:rsidRDefault="00406FAF" w:rsidP="00CD13AB">
      <w:r>
        <w:rPr>
          <w:noProof/>
        </w:rPr>
        <mc:AlternateContent>
          <mc:Choice Requires="wps">
            <w:drawing>
              <wp:anchor distT="0" distB="0" distL="114300" distR="114300" simplePos="0" relativeHeight="251658241" behindDoc="0" locked="0" layoutInCell="1" allowOverlap="1" wp14:anchorId="3A48E64F" wp14:editId="5DD1C55B">
                <wp:simplePos x="0" y="0"/>
                <wp:positionH relativeFrom="column">
                  <wp:posOffset>-26035</wp:posOffset>
                </wp:positionH>
                <wp:positionV relativeFrom="paragraph">
                  <wp:posOffset>274955</wp:posOffset>
                </wp:positionV>
                <wp:extent cx="120650" cy="646430"/>
                <wp:effectExtent l="38100" t="0" r="12700" b="20320"/>
                <wp:wrapNone/>
                <wp:docPr id="4" name="Left Brace 4"/>
                <wp:cNvGraphicFramePr/>
                <a:graphic xmlns:a="http://schemas.openxmlformats.org/drawingml/2006/main">
                  <a:graphicData uri="http://schemas.microsoft.com/office/word/2010/wordprocessingShape">
                    <wps:wsp>
                      <wps:cNvSpPr/>
                      <wps:spPr>
                        <a:xfrm>
                          <a:off x="0" y="0"/>
                          <a:ext cx="120650" cy="646430"/>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204ED4A" id="Left Brace 4" o:spid="_x0000_s1026" type="#_x0000_t87" style="position:absolute;margin-left:-2.05pt;margin-top:21.65pt;width:9.5pt;height:50.9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" adj="336" strokecolor="#5b9bd5 [3204]" strokeweight=".5pt">
                <v:stroke joinstyle="miter"/>
              </v:shape>
            </w:pict>
          </mc:Fallback>
        </mc:AlternateContent>
      </w:r>
      <w:r w:rsidR="00CD13AB">
        <w:t>In Uplink, we think that F1-U DL delay can be split into:</w:t>
      </w:r>
    </w:p>
    <w:p w14:paraId="78FC04E8" w14:textId="0DE1E4F8" w:rsidR="00CD13AB" w:rsidRDefault="00CD13AB" w:rsidP="00CD13AB">
      <w:pPr>
        <w:pStyle w:val="B1"/>
      </w:pPr>
      <w:r>
        <w:t>-</w:t>
      </w:r>
      <w:r>
        <w:tab/>
        <w:t xml:space="preserve">IAB </w:t>
      </w:r>
      <w:r w:rsidR="00C81374">
        <w:t>MT</w:t>
      </w:r>
      <w:r>
        <w:t xml:space="preserve"> delay </w:t>
      </w:r>
      <w:r w:rsidR="00C81374">
        <w:t>(BAP Delay)</w:t>
      </w:r>
    </w:p>
    <w:p w14:paraId="77553123" w14:textId="2F75B87A" w:rsidR="00CD13AB" w:rsidRDefault="00CD13AB" w:rsidP="00CD13AB">
      <w:pPr>
        <w:pStyle w:val="B1"/>
      </w:pPr>
      <w:r>
        <w:t>-</w:t>
      </w:r>
      <w:r>
        <w:tab/>
      </w:r>
      <w:r w:rsidR="00C81374">
        <w:rPr>
          <w:lang w:eastAsia="zh-CN"/>
        </w:rPr>
        <w:t>Over-the-air interface packet delay</w:t>
      </w:r>
    </w:p>
    <w:p w14:paraId="1A4B0B78" w14:textId="57270994" w:rsidR="00CD13AB" w:rsidRDefault="00CD13AB" w:rsidP="00CD13AB">
      <w:pPr>
        <w:pStyle w:val="B1"/>
      </w:pPr>
      <w:r>
        <w:t>-</w:t>
      </w:r>
      <w:r>
        <w:tab/>
        <w:t xml:space="preserve">IAB MT Delay (including </w:t>
      </w:r>
      <w:r w:rsidR="00C81374">
        <w:rPr>
          <w:lang w:eastAsia="zh-CN"/>
        </w:rPr>
        <w:t>RLC packet delay</w:t>
      </w:r>
      <w:r w:rsidR="002C356E">
        <w:t xml:space="preserve"> and receiving BAP Delay</w:t>
      </w:r>
      <w:r>
        <w:t>)</w:t>
      </w:r>
    </w:p>
    <w:p w14:paraId="43955AD9" w14:textId="40387ECE" w:rsidR="00C81374" w:rsidRDefault="00C81374" w:rsidP="00C81374">
      <w:pPr>
        <w:pStyle w:val="B1"/>
      </w:pPr>
      <w:r w:rsidRPr="006E13D1">
        <w:t>-</w:t>
      </w:r>
      <w:r w:rsidRPr="006E13D1">
        <w:tab/>
      </w:r>
      <w:r>
        <w:t>Transport delay between Donor CU and Donor DU</w:t>
      </w:r>
    </w:p>
    <w:p w14:paraId="2C8EB091" w14:textId="051F3C28" w:rsidR="00406FAF" w:rsidRDefault="00CD13AB" w:rsidP="00406FAF">
      <w:r>
        <w:t xml:space="preserve">The 3 </w:t>
      </w:r>
      <w:r w:rsidR="00406FAF">
        <w:t>first</w:t>
      </w:r>
      <w:r>
        <w:t xml:space="preserve"> one</w:t>
      </w:r>
      <w:r w:rsidR="00406FAF">
        <w:t>s</w:t>
      </w:r>
      <w:r>
        <w:t xml:space="preserve"> can be repeated in case of several relays.</w:t>
      </w:r>
      <w:r w:rsidR="00C244DF">
        <w:t xml:space="preserve"> </w:t>
      </w:r>
      <w:r w:rsidR="00406FAF">
        <w:t>As for non IAB architecture, average delay can be measured we only mention “delay” for clarity.</w:t>
      </w:r>
    </w:p>
    <w:p w14:paraId="791872D4" w14:textId="2F90461D" w:rsidR="00406FAF" w:rsidRDefault="00406FAF" w:rsidP="00406FAF">
      <w:r>
        <w:t xml:space="preserve">The </w:t>
      </w:r>
      <w:r w:rsidR="00C244DF">
        <w:t xml:space="preserve">UL </w:t>
      </w:r>
      <w:r>
        <w:t>transport delay between Donor-CU and Donor-DU needs to be described. RAN2 may need to ask RAN3 for guidance for its definition.</w:t>
      </w:r>
    </w:p>
    <w:p w14:paraId="64304C69" w14:textId="77777777" w:rsidR="00C244DF" w:rsidRDefault="00C244DF" w:rsidP="00C244DF">
      <w:r w:rsidRPr="00C244DF">
        <w:rPr>
          <w:b/>
          <w:bCs/>
        </w:rPr>
        <w:t>Proposal 3</w:t>
      </w:r>
      <w:r>
        <w:t>: RAN2 defines the UL IAB F1-U delay as the sum of delays along the packet path.</w:t>
      </w:r>
    </w:p>
    <w:p w14:paraId="2BF04D42" w14:textId="7797005D" w:rsidR="00C244DF" w:rsidRPr="006E13D1" w:rsidRDefault="00C244DF" w:rsidP="00C244DF">
      <w:r w:rsidRPr="00C244DF">
        <w:rPr>
          <w:b/>
          <w:bCs/>
        </w:rPr>
        <w:t>Proposal 4</w:t>
      </w:r>
      <w:r>
        <w:t xml:space="preserve">: RAN2 sends </w:t>
      </w:r>
      <w:proofErr w:type="gramStart"/>
      <w:r>
        <w:t>a</w:t>
      </w:r>
      <w:r w:rsidR="00160BC4">
        <w:t>n</w:t>
      </w:r>
      <w:proofErr w:type="gramEnd"/>
      <w:r>
        <w:t xml:space="preserve"> L</w:t>
      </w:r>
      <w:r w:rsidR="00160BC4">
        <w:t>S</w:t>
      </w:r>
      <w:r>
        <w:t xml:space="preserve"> to RAN3 for guidance in the definition of the UL transport delay between Donor-CU and Donor-DU in IAB architecture.</w:t>
      </w:r>
    </w:p>
    <w:p w14:paraId="18853AF8" w14:textId="77777777" w:rsidR="00745A2E" w:rsidRDefault="00745A2E" w:rsidP="00A209D6"/>
    <w:p w14:paraId="2EBA5AE3" w14:textId="4E48DC5E" w:rsidR="00260C20" w:rsidRDefault="00C244DF" w:rsidP="00A209D6">
      <w:r>
        <w:object w:dxaOrig="11295" w:dyaOrig="5161" w14:anchorId="0284A632">
          <v:shape id="_x0000_i1030" type="#_x0000_t75" style="width:541.5pt;height:247.5pt" o:ole="">
            <v:imagedata r:id="rId22" o:title=""/>
          </v:shape>
          <o:OLEObject Type="Embed" ProgID="Visio.Drawing.15" ShapeID="_x0000_i1030" DrawAspect="Content" ObjectID="_1658237076" r:id="rId23"/>
        </w:object>
      </w:r>
    </w:p>
    <w:p w14:paraId="54AF2376" w14:textId="0F50F41B" w:rsidR="00406FAF" w:rsidRPr="006E13D1" w:rsidRDefault="00406FAF" w:rsidP="00406FAF">
      <w:pPr>
        <w:pStyle w:val="TF"/>
      </w:pPr>
      <w:r w:rsidRPr="006E13D1">
        <w:t xml:space="preserve">Figure </w:t>
      </w:r>
      <w:r>
        <w:t>6</w:t>
      </w:r>
      <w:r w:rsidRPr="006E13D1">
        <w:t xml:space="preserve">: </w:t>
      </w:r>
      <w:r>
        <w:t>UL F1-U Delay for IAB architecture</w:t>
      </w:r>
    </w:p>
    <w:p w14:paraId="313E4D75" w14:textId="1E07B29D" w:rsidR="00260C20" w:rsidRDefault="00260C20" w:rsidP="00406FAF">
      <w:pPr>
        <w:pStyle w:val="Heading2"/>
      </w:pPr>
      <w:r w:rsidRPr="006E13D1">
        <w:t>3.</w:t>
      </w:r>
      <w:r w:rsidR="00A1415B">
        <w:t>4</w:t>
      </w:r>
      <w:r w:rsidRPr="006E13D1">
        <w:tab/>
      </w:r>
      <w:r>
        <w:t xml:space="preserve">Total </w:t>
      </w:r>
      <w:r w:rsidR="00406FAF">
        <w:t xml:space="preserve">F1-U </w:t>
      </w:r>
      <w:r>
        <w:t>Delay</w:t>
      </w:r>
    </w:p>
    <w:p w14:paraId="3492B8B9" w14:textId="53F64E0A" w:rsidR="00260C20" w:rsidRDefault="00260C20" w:rsidP="00260C20">
      <w:r>
        <w:t>The total delay can then be calculated as the some of the defined Delay</w:t>
      </w:r>
      <w:r w:rsidR="00C244DF">
        <w:t>s</w:t>
      </w:r>
      <w:r>
        <w:t>.</w:t>
      </w:r>
      <w:r w:rsidR="00C244DF">
        <w:t xml:space="preserve"> </w:t>
      </w:r>
      <w:r>
        <w:t xml:space="preserve">To know the delay of a specific DRB of a specific UE, </w:t>
      </w:r>
      <w:r w:rsidR="00374A15">
        <w:t>the node calculating this delay need to know the path of the PDU packets, conveyed by BAP layer.</w:t>
      </w:r>
    </w:p>
    <w:p w14:paraId="55B2C313" w14:textId="031210EE" w:rsidR="00374A15" w:rsidRDefault="00374A15" w:rsidP="00260C20">
      <w:r>
        <w:t>Only donor DU has this knowledge and thus the delay information should first be collected by IAB donor CU.</w:t>
      </w:r>
    </w:p>
    <w:p w14:paraId="254DAB88" w14:textId="77777777" w:rsidR="00C244DF" w:rsidRDefault="00C244DF" w:rsidP="00C244DF">
      <w:r w:rsidRPr="00882511">
        <w:rPr>
          <w:b/>
          <w:bCs/>
        </w:rPr>
        <w:t xml:space="preserve">Proposal </w:t>
      </w:r>
      <w:r>
        <w:rPr>
          <w:b/>
          <w:bCs/>
        </w:rPr>
        <w:t>5</w:t>
      </w:r>
      <w:r>
        <w:t>: The delay information is first collected by donor CU via F1AP / RRC signalling before being sent to OAM.</w:t>
      </w:r>
    </w:p>
    <w:p w14:paraId="2FBA4484" w14:textId="77777777" w:rsidR="00C244DF" w:rsidRDefault="00C244DF" w:rsidP="00C244DF">
      <w:r w:rsidRPr="00C244DF">
        <w:rPr>
          <w:b/>
          <w:bCs/>
        </w:rPr>
        <w:t>Proposal 6</w:t>
      </w:r>
      <w:r>
        <w:t>: Donor-CU computes the total F1-U delay for IAB architecture.</w:t>
      </w:r>
    </w:p>
    <w:p w14:paraId="249DD2EC" w14:textId="77777777" w:rsidR="00260C20" w:rsidRPr="006E13D1" w:rsidRDefault="00260C20" w:rsidP="00A209D6"/>
    <w:p w14:paraId="5FF2457F" w14:textId="11A84A2C" w:rsidR="00A209D6" w:rsidRPr="006E13D1" w:rsidRDefault="00A209D6" w:rsidP="00A209D6">
      <w:pPr>
        <w:pStyle w:val="Heading1"/>
      </w:pPr>
      <w:r w:rsidRPr="006E13D1">
        <w:lastRenderedPageBreak/>
        <w:t>4</w:t>
      </w:r>
      <w:r w:rsidRPr="006E13D1">
        <w:tab/>
      </w:r>
      <w:r w:rsidR="008C3057">
        <w:t>Conclusion</w:t>
      </w:r>
    </w:p>
    <w:p w14:paraId="56AA265D" w14:textId="7267C989" w:rsidR="00C244DF" w:rsidRDefault="00C244DF" w:rsidP="00A209D6">
      <w:r>
        <w:t>In this contribution we have made the following observations and proposals:</w:t>
      </w:r>
    </w:p>
    <w:p w14:paraId="5C46D79C" w14:textId="77777777" w:rsidR="00C244DF" w:rsidRDefault="00C244DF" w:rsidP="00C244DF">
      <w:r w:rsidRPr="00FB1F65">
        <w:rPr>
          <w:b/>
          <w:bCs/>
        </w:rPr>
        <w:t>Observation 1:</w:t>
      </w:r>
      <w:r>
        <w:t xml:space="preserve"> In IAB architecture, the F1-U delay is not symmetric (for UL and DL).</w:t>
      </w:r>
    </w:p>
    <w:p w14:paraId="06191C66" w14:textId="108C8498" w:rsidR="00C244DF" w:rsidRDefault="00C244DF" w:rsidP="00C244DF">
      <w:r w:rsidRPr="00FB1F65">
        <w:rPr>
          <w:b/>
          <w:bCs/>
        </w:rPr>
        <w:t>Observation 2:</w:t>
      </w:r>
      <w:r>
        <w:t xml:space="preserve"> In IAB architecture, the F1-U delay is the sum of multiple delays from multiple transmissions</w:t>
      </w:r>
    </w:p>
    <w:p w14:paraId="7B00656F" w14:textId="2F1A9DD1" w:rsidR="00C244DF" w:rsidRDefault="00C244DF" w:rsidP="00C244DF">
      <w:r w:rsidRPr="00C244DF">
        <w:rPr>
          <w:b/>
          <w:bCs/>
        </w:rPr>
        <w:t>Proposal 1</w:t>
      </w:r>
      <w:r>
        <w:t>: RAN2 defines the DL IAB F1-U delay as the sum of delays along the packet path.</w:t>
      </w:r>
    </w:p>
    <w:p w14:paraId="59404AC2" w14:textId="76F5E26C" w:rsidR="00C244DF" w:rsidRPr="006E13D1" w:rsidRDefault="00C244DF" w:rsidP="00C244DF">
      <w:r w:rsidRPr="00C244DF">
        <w:rPr>
          <w:b/>
          <w:bCs/>
        </w:rPr>
        <w:t>Proposal 2</w:t>
      </w:r>
      <w:r>
        <w:t xml:space="preserve">: RAN2 sends </w:t>
      </w:r>
      <w:proofErr w:type="gramStart"/>
      <w:r>
        <w:t>a</w:t>
      </w:r>
      <w:r w:rsidR="00EC2B40">
        <w:t>n</w:t>
      </w:r>
      <w:proofErr w:type="gramEnd"/>
      <w:r>
        <w:t xml:space="preserve"> </w:t>
      </w:r>
      <w:r w:rsidR="00EC2B40">
        <w:t xml:space="preserve">LS </w:t>
      </w:r>
      <w:r>
        <w:t>to RAN3 for guidance in the definition of the DL transport delay between Donor-CU and Donor-DU in IAB architecture.</w:t>
      </w:r>
    </w:p>
    <w:p w14:paraId="20132993" w14:textId="479A8F18" w:rsidR="00C244DF" w:rsidRDefault="00C244DF" w:rsidP="00C244DF">
      <w:r w:rsidRPr="00C244DF">
        <w:rPr>
          <w:b/>
          <w:bCs/>
        </w:rPr>
        <w:t>Proposal 3</w:t>
      </w:r>
      <w:r>
        <w:t>: RAN2 defines the UL IAB F1-U delay as the sum of delays along the packet path.</w:t>
      </w:r>
    </w:p>
    <w:p w14:paraId="1A2EAB32" w14:textId="51FC4624" w:rsidR="00C244DF" w:rsidRPr="006E13D1" w:rsidRDefault="00C244DF" w:rsidP="00C244DF">
      <w:r w:rsidRPr="00C244DF">
        <w:rPr>
          <w:b/>
          <w:bCs/>
        </w:rPr>
        <w:t>Proposal 4</w:t>
      </w:r>
      <w:r>
        <w:t xml:space="preserve">: RAN2 sends </w:t>
      </w:r>
      <w:proofErr w:type="gramStart"/>
      <w:r>
        <w:t>a</w:t>
      </w:r>
      <w:r w:rsidR="00EC2B40">
        <w:t>n</w:t>
      </w:r>
      <w:proofErr w:type="gramEnd"/>
      <w:r>
        <w:t xml:space="preserve"> L</w:t>
      </w:r>
      <w:r w:rsidR="00EC2B40">
        <w:t>S</w:t>
      </w:r>
      <w:r>
        <w:t xml:space="preserve"> to RAN3 for guidance in the definition of the UL transport delay between Donor-CU and Donor-DU in IAB architecture.</w:t>
      </w:r>
    </w:p>
    <w:p w14:paraId="22D8B941" w14:textId="669AC0F4" w:rsidR="00C244DF" w:rsidRDefault="00C244DF" w:rsidP="00C244DF">
      <w:r w:rsidRPr="00882511">
        <w:rPr>
          <w:b/>
          <w:bCs/>
        </w:rPr>
        <w:t xml:space="preserve">Proposal </w:t>
      </w:r>
      <w:r>
        <w:rPr>
          <w:b/>
          <w:bCs/>
        </w:rPr>
        <w:t>5</w:t>
      </w:r>
      <w:r>
        <w:t>: The delay information is first collected by donor CU via F1AP / RRC signalling before being sent to OAM.</w:t>
      </w:r>
    </w:p>
    <w:p w14:paraId="6F47B466" w14:textId="63A7847B" w:rsidR="00C244DF" w:rsidRDefault="00C244DF" w:rsidP="00C244DF">
      <w:r w:rsidRPr="00C244DF">
        <w:rPr>
          <w:b/>
          <w:bCs/>
        </w:rPr>
        <w:t>Proposal 6</w:t>
      </w:r>
      <w:r>
        <w:t>: Donor-CU computes the total F1-U delay for IAB architecture.</w:t>
      </w:r>
    </w:p>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656E5D" w14:textId="77777777" w:rsidR="00091F6C" w:rsidRDefault="00091F6C">
      <w:r>
        <w:separator/>
      </w:r>
    </w:p>
  </w:endnote>
  <w:endnote w:type="continuationSeparator" w:id="0">
    <w:p w14:paraId="392145AC" w14:textId="77777777" w:rsidR="00091F6C" w:rsidRDefault="00091F6C">
      <w:r>
        <w:continuationSeparator/>
      </w:r>
    </w:p>
  </w:endnote>
  <w:endnote w:type="continuationNotice" w:id="1">
    <w:p w14:paraId="18F49A35" w14:textId="77777777" w:rsidR="00091F6C" w:rsidRDefault="00091F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FB1B69" w14:textId="77777777" w:rsidR="00091F6C" w:rsidRDefault="00091F6C">
      <w:r>
        <w:separator/>
      </w:r>
    </w:p>
  </w:footnote>
  <w:footnote w:type="continuationSeparator" w:id="0">
    <w:p w14:paraId="52FB1E0A" w14:textId="77777777" w:rsidR="00091F6C" w:rsidRDefault="00091F6C">
      <w:r>
        <w:continuationSeparator/>
      </w:r>
    </w:p>
  </w:footnote>
  <w:footnote w:type="continuationNotice" w:id="1">
    <w:p w14:paraId="007CA3E1" w14:textId="77777777" w:rsidR="00091F6C" w:rsidRDefault="00091F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80D"/>
    <w:rsid w:val="00016557"/>
    <w:rsid w:val="00023C40"/>
    <w:rsid w:val="00033397"/>
    <w:rsid w:val="00040095"/>
    <w:rsid w:val="00043156"/>
    <w:rsid w:val="00070751"/>
    <w:rsid w:val="00073C9C"/>
    <w:rsid w:val="00080512"/>
    <w:rsid w:val="00090468"/>
    <w:rsid w:val="00091F6C"/>
    <w:rsid w:val="00094568"/>
    <w:rsid w:val="00096B12"/>
    <w:rsid w:val="000B7BCF"/>
    <w:rsid w:val="000C522B"/>
    <w:rsid w:val="000D58AB"/>
    <w:rsid w:val="00112F1A"/>
    <w:rsid w:val="00131D84"/>
    <w:rsid w:val="00145075"/>
    <w:rsid w:val="00160BC4"/>
    <w:rsid w:val="001741A0"/>
    <w:rsid w:val="00175FA0"/>
    <w:rsid w:val="00194CD0"/>
    <w:rsid w:val="001B49C9"/>
    <w:rsid w:val="001C23F4"/>
    <w:rsid w:val="001C4F79"/>
    <w:rsid w:val="001F168B"/>
    <w:rsid w:val="001F389A"/>
    <w:rsid w:val="001F7831"/>
    <w:rsid w:val="00200CE4"/>
    <w:rsid w:val="00204045"/>
    <w:rsid w:val="0020712B"/>
    <w:rsid w:val="0022606D"/>
    <w:rsid w:val="00231728"/>
    <w:rsid w:val="00250404"/>
    <w:rsid w:val="00260C20"/>
    <w:rsid w:val="002610D8"/>
    <w:rsid w:val="002747EC"/>
    <w:rsid w:val="00276B86"/>
    <w:rsid w:val="002855BF"/>
    <w:rsid w:val="002C356E"/>
    <w:rsid w:val="002F0D22"/>
    <w:rsid w:val="003067B6"/>
    <w:rsid w:val="00311B17"/>
    <w:rsid w:val="003172DC"/>
    <w:rsid w:val="00325AE3"/>
    <w:rsid w:val="00326069"/>
    <w:rsid w:val="0035462D"/>
    <w:rsid w:val="00364B41"/>
    <w:rsid w:val="00374A15"/>
    <w:rsid w:val="00383096"/>
    <w:rsid w:val="0039346C"/>
    <w:rsid w:val="003A41EF"/>
    <w:rsid w:val="003B1160"/>
    <w:rsid w:val="003B40AD"/>
    <w:rsid w:val="003C4E37"/>
    <w:rsid w:val="003E16BE"/>
    <w:rsid w:val="003F4E28"/>
    <w:rsid w:val="004006E8"/>
    <w:rsid w:val="00401855"/>
    <w:rsid w:val="00406FAF"/>
    <w:rsid w:val="00465587"/>
    <w:rsid w:val="00477455"/>
    <w:rsid w:val="004A1F7B"/>
    <w:rsid w:val="004C44D2"/>
    <w:rsid w:val="004D3578"/>
    <w:rsid w:val="004D380D"/>
    <w:rsid w:val="004D4D60"/>
    <w:rsid w:val="004E213A"/>
    <w:rsid w:val="00503171"/>
    <w:rsid w:val="00504413"/>
    <w:rsid w:val="00506C28"/>
    <w:rsid w:val="005275B4"/>
    <w:rsid w:val="00534DA0"/>
    <w:rsid w:val="00543E6C"/>
    <w:rsid w:val="00565087"/>
    <w:rsid w:val="0056573F"/>
    <w:rsid w:val="005A49C6"/>
    <w:rsid w:val="005E183F"/>
    <w:rsid w:val="00611566"/>
    <w:rsid w:val="00646D99"/>
    <w:rsid w:val="00656910"/>
    <w:rsid w:val="006574C0"/>
    <w:rsid w:val="0068550E"/>
    <w:rsid w:val="006C66D8"/>
    <w:rsid w:val="006D1E24"/>
    <w:rsid w:val="006D7082"/>
    <w:rsid w:val="006E1417"/>
    <w:rsid w:val="006F6A2C"/>
    <w:rsid w:val="0070376A"/>
    <w:rsid w:val="007069DC"/>
    <w:rsid w:val="00710201"/>
    <w:rsid w:val="00710ED6"/>
    <w:rsid w:val="007110B0"/>
    <w:rsid w:val="0072073A"/>
    <w:rsid w:val="007342B5"/>
    <w:rsid w:val="00734A5B"/>
    <w:rsid w:val="00744E76"/>
    <w:rsid w:val="00745A2E"/>
    <w:rsid w:val="00757D40"/>
    <w:rsid w:val="007662B5"/>
    <w:rsid w:val="00781F0F"/>
    <w:rsid w:val="0078727C"/>
    <w:rsid w:val="0079049D"/>
    <w:rsid w:val="00793DC5"/>
    <w:rsid w:val="00797565"/>
    <w:rsid w:val="007B18D8"/>
    <w:rsid w:val="007C095F"/>
    <w:rsid w:val="007C2DD0"/>
    <w:rsid w:val="007F2E08"/>
    <w:rsid w:val="008028A4"/>
    <w:rsid w:val="00813245"/>
    <w:rsid w:val="00840DE0"/>
    <w:rsid w:val="0086354A"/>
    <w:rsid w:val="008768CA"/>
    <w:rsid w:val="00877EF9"/>
    <w:rsid w:val="00880559"/>
    <w:rsid w:val="00882511"/>
    <w:rsid w:val="008A5948"/>
    <w:rsid w:val="008B5306"/>
    <w:rsid w:val="008C2E2A"/>
    <w:rsid w:val="008C3057"/>
    <w:rsid w:val="008D2E4D"/>
    <w:rsid w:val="008F396F"/>
    <w:rsid w:val="008F3DCD"/>
    <w:rsid w:val="0090271F"/>
    <w:rsid w:val="00902DB9"/>
    <w:rsid w:val="0090466A"/>
    <w:rsid w:val="00923655"/>
    <w:rsid w:val="00931A86"/>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A10F02"/>
    <w:rsid w:val="00A1187B"/>
    <w:rsid w:val="00A1415B"/>
    <w:rsid w:val="00A15A1B"/>
    <w:rsid w:val="00A204CA"/>
    <w:rsid w:val="00A209D6"/>
    <w:rsid w:val="00A25D8B"/>
    <w:rsid w:val="00A53724"/>
    <w:rsid w:val="00A54B2B"/>
    <w:rsid w:val="00A65E90"/>
    <w:rsid w:val="00A82346"/>
    <w:rsid w:val="00A9671C"/>
    <w:rsid w:val="00AA1553"/>
    <w:rsid w:val="00AE5B21"/>
    <w:rsid w:val="00B05380"/>
    <w:rsid w:val="00B05962"/>
    <w:rsid w:val="00B07257"/>
    <w:rsid w:val="00B15449"/>
    <w:rsid w:val="00B16C2F"/>
    <w:rsid w:val="00B27303"/>
    <w:rsid w:val="00B45FFB"/>
    <w:rsid w:val="00B47FD1"/>
    <w:rsid w:val="00B516BB"/>
    <w:rsid w:val="00B620B9"/>
    <w:rsid w:val="00B84DB2"/>
    <w:rsid w:val="00BA2E75"/>
    <w:rsid w:val="00BC3555"/>
    <w:rsid w:val="00BE3983"/>
    <w:rsid w:val="00BF43D5"/>
    <w:rsid w:val="00C05247"/>
    <w:rsid w:val="00C12B51"/>
    <w:rsid w:val="00C244DF"/>
    <w:rsid w:val="00C24650"/>
    <w:rsid w:val="00C25465"/>
    <w:rsid w:val="00C33079"/>
    <w:rsid w:val="00C81374"/>
    <w:rsid w:val="00C83A13"/>
    <w:rsid w:val="00C9068C"/>
    <w:rsid w:val="00C91B6F"/>
    <w:rsid w:val="00C92967"/>
    <w:rsid w:val="00CA3D0C"/>
    <w:rsid w:val="00CA654B"/>
    <w:rsid w:val="00CB72B8"/>
    <w:rsid w:val="00CD13AB"/>
    <w:rsid w:val="00CD152B"/>
    <w:rsid w:val="00CD4C7B"/>
    <w:rsid w:val="00CD58FE"/>
    <w:rsid w:val="00D03A32"/>
    <w:rsid w:val="00D33BE3"/>
    <w:rsid w:val="00D3792D"/>
    <w:rsid w:val="00D55E47"/>
    <w:rsid w:val="00D62E19"/>
    <w:rsid w:val="00D67CD1"/>
    <w:rsid w:val="00D738D6"/>
    <w:rsid w:val="00D80795"/>
    <w:rsid w:val="00D83CD7"/>
    <w:rsid w:val="00D854BE"/>
    <w:rsid w:val="00D87E00"/>
    <w:rsid w:val="00D9134D"/>
    <w:rsid w:val="00D96D11"/>
    <w:rsid w:val="00DA7A03"/>
    <w:rsid w:val="00DB0DB8"/>
    <w:rsid w:val="00DB1818"/>
    <w:rsid w:val="00DC309B"/>
    <w:rsid w:val="00DC4DA2"/>
    <w:rsid w:val="00DC5261"/>
    <w:rsid w:val="00DE25D2"/>
    <w:rsid w:val="00E25334"/>
    <w:rsid w:val="00E311E4"/>
    <w:rsid w:val="00E46C08"/>
    <w:rsid w:val="00E471CF"/>
    <w:rsid w:val="00E62835"/>
    <w:rsid w:val="00E77645"/>
    <w:rsid w:val="00E83697"/>
    <w:rsid w:val="00EA66C9"/>
    <w:rsid w:val="00EC2B40"/>
    <w:rsid w:val="00EC4A25"/>
    <w:rsid w:val="00F025A2"/>
    <w:rsid w:val="00F036E9"/>
    <w:rsid w:val="00F07388"/>
    <w:rsid w:val="00F2026E"/>
    <w:rsid w:val="00F2210A"/>
    <w:rsid w:val="00F2288A"/>
    <w:rsid w:val="00F37743"/>
    <w:rsid w:val="00F54A3D"/>
    <w:rsid w:val="00F54CB0"/>
    <w:rsid w:val="00F579CD"/>
    <w:rsid w:val="00F653B8"/>
    <w:rsid w:val="00F71B89"/>
    <w:rsid w:val="00F7353C"/>
    <w:rsid w:val="00F76F8F"/>
    <w:rsid w:val="00F941DF"/>
    <w:rsid w:val="00F9471E"/>
    <w:rsid w:val="00FA1266"/>
    <w:rsid w:val="00FB1F65"/>
    <w:rsid w:val="00FB36FA"/>
    <w:rsid w:val="00FC1192"/>
    <w:rsid w:val="00FE251B"/>
    <w:rsid w:val="00FE64E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8EE66470-93E5-41F3-92BF-61EE68BBC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244DF"/>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2Char">
    <w:name w:val="Heading 2 Char"/>
    <w:basedOn w:val="DefaultParagraphFont"/>
    <w:link w:val="Heading2"/>
    <w:rsid w:val="00745A2E"/>
    <w:rPr>
      <w:rFonts w:ascii="Arial" w:hAnsi="Arial"/>
      <w:sz w:val="32"/>
      <w:lang w:eastAsia="en-US"/>
    </w:rPr>
  </w:style>
  <w:style w:type="character" w:customStyle="1" w:styleId="THChar">
    <w:name w:val="TH Char"/>
    <w:link w:val="TH"/>
    <w:qFormat/>
    <w:rsid w:val="00131D84"/>
    <w:rPr>
      <w:rFonts w:ascii="Arial" w:hAnsi="Arial"/>
      <w:b/>
      <w:lang w:eastAsia="en-US"/>
    </w:rPr>
  </w:style>
  <w:style w:type="character" w:customStyle="1" w:styleId="TFChar">
    <w:name w:val="TF Char"/>
    <w:link w:val="TF"/>
    <w:qFormat/>
    <w:rsid w:val="00131D84"/>
    <w:rPr>
      <w:rFonts w:ascii="Arial" w:hAnsi="Arial"/>
      <w:b/>
      <w:lang w:eastAsia="en-US"/>
    </w:rPr>
  </w:style>
  <w:style w:type="table" w:styleId="TableGrid">
    <w:name w:val="Table Grid"/>
    <w:basedOn w:val="TableNormal"/>
    <w:rsid w:val="007110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7110B0"/>
    <w:rPr>
      <w:rFonts w:ascii="Arial" w:hAnsi="Arial"/>
      <w:sz w:val="24"/>
      <w:lang w:eastAsia="en-US"/>
    </w:rPr>
  </w:style>
  <w:style w:type="character" w:styleId="CommentReference">
    <w:name w:val="annotation reference"/>
    <w:basedOn w:val="DefaultParagraphFont"/>
    <w:rsid w:val="00C81374"/>
    <w:rPr>
      <w:sz w:val="16"/>
      <w:szCs w:val="16"/>
    </w:rPr>
  </w:style>
  <w:style w:type="paragraph" w:styleId="CommentText">
    <w:name w:val="annotation text"/>
    <w:basedOn w:val="Normal"/>
    <w:link w:val="CommentTextChar"/>
    <w:rsid w:val="00C81374"/>
  </w:style>
  <w:style w:type="character" w:customStyle="1" w:styleId="CommentTextChar">
    <w:name w:val="Comment Text Char"/>
    <w:basedOn w:val="DefaultParagraphFont"/>
    <w:link w:val="CommentText"/>
    <w:rsid w:val="00C81374"/>
    <w:rPr>
      <w:lang w:eastAsia="en-US"/>
    </w:rPr>
  </w:style>
  <w:style w:type="paragraph" w:styleId="CommentSubject">
    <w:name w:val="annotation subject"/>
    <w:basedOn w:val="CommentText"/>
    <w:next w:val="CommentText"/>
    <w:link w:val="CommentSubjectChar"/>
    <w:rsid w:val="00C81374"/>
    <w:rPr>
      <w:b/>
      <w:bCs/>
    </w:rPr>
  </w:style>
  <w:style w:type="character" w:customStyle="1" w:styleId="CommentSubjectChar">
    <w:name w:val="Comment Subject Char"/>
    <w:basedOn w:val="CommentTextChar"/>
    <w:link w:val="CommentSubject"/>
    <w:rsid w:val="00C81374"/>
    <w:rPr>
      <w:b/>
      <w:bCs/>
      <w:lang w:eastAsia="en-US"/>
    </w:rPr>
  </w:style>
  <w:style w:type="character" w:customStyle="1" w:styleId="normaltextrun">
    <w:name w:val="normaltextrun"/>
    <w:basedOn w:val="DefaultParagraphFont"/>
    <w:rsid w:val="00BA2E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29803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3.vsdx"/><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Drawing1.vsd"/><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7" ma:contentTypeDescription="Create a new document." ma:contentTypeScope="" ma:versionID="c7ab7367a2c1bcb347ec4bf454bf8aec">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0c1348febc030169bb749f801ef4d441"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5AIRPNAIUNRU-1774131100-1314</_dlc_DocId>
    <_dlc_DocIdUrl xmlns="71c5aaf6-e6ce-465b-b873-5148d2a4c105">
      <Url>https://nokia.sharepoint.com/sites/c5g/projects/nas/_layouts/15/DocIdRedir.aspx?ID=5AIRPNAIUNRU-1774131100-1314</Url>
      <Description>5AIRPNAIUNRU-1774131100-1314</Description>
    </_dlc_DocIdUrl>
    <_Flow_SignoffStatus xmlns="6d0092ff-228e-48cb-9ef6-dbafe0d3bded"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5212B6C-5809-48A0-8C89-1C2F1267FD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documentManagement/types"/>
    <ds:schemaRef ds:uri="3b34c8f0-1ef5-4d1e-bb66-517ce7fe7356"/>
    <ds:schemaRef ds:uri="http://schemas.microsoft.com/office/2006/metadata/properties"/>
    <ds:schemaRef ds:uri="http://purl.org/dc/elements/1.1/"/>
    <ds:schemaRef ds:uri="6d0092ff-228e-48cb-9ef6-dbafe0d3bded"/>
    <ds:schemaRef ds:uri="http://schemas.openxmlformats.org/package/2006/metadata/core-properties"/>
    <ds:schemaRef ds:uri="http://purl.org/dc/terms/"/>
    <ds:schemaRef ds:uri="http://schemas.microsoft.com/office/infopath/2007/PartnerControls"/>
    <ds:schemaRef ds:uri="71c5aaf6-e6ce-465b-b873-5148d2a4c105"/>
    <ds:schemaRef ds:uri="http://www.w3.org/XML/1998/namespace"/>
    <ds:schemaRef ds:uri="http://purl.org/dc/dcmitype/"/>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6</Pages>
  <Words>1065</Words>
  <Characters>6077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7128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cp:revision>
  <dcterms:created xsi:type="dcterms:W3CDTF">2020-08-06T14:38:00Z</dcterms:created>
  <dcterms:modified xsi:type="dcterms:W3CDTF">2020-08-06T14:38:00Z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0x01010059F07CC03704FA4687B1B83D0C61B4E3</vt:lpwstr>
  </property>
  <property fmtid="{D5CDD505-2E9C-101B-9397-08002B2CF9AE}" pid="3" name="_dlc_DocIdItemGuid">
    <vt:lpwstr>d8c0fb59-a43b-4402-bf22-9da2733f6983</vt:lpwstr>
  </property>
</Properties>
</file>